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0E" w:rsidRDefault="00DA450E" w:rsidP="00DA450E">
      <w:r>
        <w:t xml:space="preserve">Here I have begun the negative </w:t>
      </w:r>
      <w:proofErr w:type="spellStart"/>
      <w:r>
        <w:t>hypergeometric</w:t>
      </w:r>
      <w:proofErr w:type="spellEnd"/>
      <w:r>
        <w:t xml:space="preserve"> program:</w:t>
      </w:r>
    </w:p>
    <w:p w:rsidR="0076771A" w:rsidRDefault="00DA450E" w:rsidP="00DA450E">
      <w:pPr>
        <w:jc w:val="center"/>
      </w:pP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0E" w:rsidRDefault="00DA450E" w:rsidP="00DA450E">
      <w:r>
        <w:t>After entering in this information it will call up the menu:</w:t>
      </w:r>
    </w:p>
    <w:p w:rsidR="00DA450E" w:rsidRDefault="00DA450E" w:rsidP="00DA450E">
      <w:pPr>
        <w:jc w:val="center"/>
      </w:pP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0E" w:rsidRDefault="00DA450E" w:rsidP="00DA450E">
      <w:r>
        <w:t>If we choose 1: we have to enter in the trial number:</w:t>
      </w:r>
    </w:p>
    <w:p w:rsidR="00DA450E" w:rsidRDefault="00DA450E" w:rsidP="00DA450E"/>
    <w:p w:rsidR="00DA450E" w:rsidRDefault="00DA450E" w:rsidP="00DA450E">
      <w:pPr>
        <w:jc w:val="center"/>
      </w:pPr>
      <w:r w:rsidRPr="00DA450E">
        <w:rPr>
          <w:noProof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81.7pt;margin-top:69.4pt;width:74.75pt;height:0;z-index:251658240" o:connectortype="straight" strokecolor="red">
            <v:stroke endarrow="block"/>
          </v:shape>
        </w:pict>
      </w: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0E" w:rsidRDefault="00DA450E" w:rsidP="00DA450E">
      <w:r>
        <w:t>After we enter in the trial number, it will go to this screen</w:t>
      </w:r>
    </w:p>
    <w:p w:rsidR="00DA450E" w:rsidRDefault="00DA450E" w:rsidP="00DA450E">
      <w:pPr>
        <w:jc w:val="center"/>
      </w:pP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0E" w:rsidRDefault="00DA450E" w:rsidP="00DA450E">
      <w:proofErr w:type="gramStart"/>
      <w:r>
        <w:t>where</w:t>
      </w:r>
      <w:proofErr w:type="gramEnd"/>
      <w:r>
        <w:t xml:space="preserve"> you can choose the probability situation you wish. </w:t>
      </w:r>
    </w:p>
    <w:p w:rsidR="00DA450E" w:rsidRDefault="00DA450E" w:rsidP="00DA450E">
      <w:pPr>
        <w:jc w:val="center"/>
      </w:pPr>
      <w:r>
        <w:rPr>
          <w:noProof/>
        </w:rPr>
        <w:lastRenderedPageBreak/>
        <w:drawing>
          <wp:inline distT="0" distB="0" distL="0" distR="0">
            <wp:extent cx="1881505" cy="1275080"/>
            <wp:effectExtent l="1905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0E" w:rsidRDefault="00DA450E" w:rsidP="00DA450E">
      <w:r>
        <w:t xml:space="preserve">The information is stored in L1 if you wish to examine multiple situations: </w:t>
      </w:r>
    </w:p>
    <w:p w:rsidR="00DA450E" w:rsidRDefault="00DA450E" w:rsidP="00DA450E">
      <w:pPr>
        <w:jc w:val="center"/>
      </w:pP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0E" w:rsidRDefault="00DA450E" w:rsidP="00DA450E">
      <w:r>
        <w:t xml:space="preserve">Remember that the calculations begin with P(Y = y) = K. In this situation we are looking for the third success to occur on the seventh trial.  So </w:t>
      </w:r>
      <w:proofErr w:type="gramStart"/>
      <w:r>
        <w:t>L1(</w:t>
      </w:r>
      <w:proofErr w:type="gramEnd"/>
      <w:r>
        <w:t xml:space="preserve">1) corresponds to the probability of the third success occurring on the third trial, L1(2) corresponds to the probability of the third success occurring on the fourth trial, etc. This causes a problem for the graphs, not for the measurements. </w:t>
      </w:r>
    </w:p>
    <w:p w:rsidR="00DA450E" w:rsidRDefault="00DA450E" w:rsidP="00DA450E">
      <w:r>
        <w:t>If we wanted measures associated with this distribution we have the following:</w:t>
      </w:r>
    </w:p>
    <w:p w:rsidR="00DA450E" w:rsidRDefault="00DA450E" w:rsidP="00DA450E">
      <w:pPr>
        <w:jc w:val="center"/>
      </w:pP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0E" w:rsidRDefault="00DA450E" w:rsidP="00DA450E">
      <w:r>
        <w:t xml:space="preserve">We may select the measures option from the menu and we have to pick a trial number again. This helps to reset the count correctly. </w:t>
      </w:r>
    </w:p>
    <w:p w:rsidR="00DA450E" w:rsidRDefault="00DA450E" w:rsidP="00DA450E">
      <w:pPr>
        <w:jc w:val="center"/>
      </w:pPr>
      <w:r>
        <w:rPr>
          <w:noProof/>
        </w:rPr>
        <w:pict>
          <v:shape id="_x0000_s1028" type="#_x0000_t32" style="position:absolute;left:0;text-align:left;margin-left:93.45pt;margin-top:92.5pt;width:63pt;height:0;z-index:251659264" o:connectortype="straight" strokecolor="red">
            <v:stroke endarrow="block"/>
          </v:shape>
        </w:pict>
      </w: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0E" w:rsidRDefault="00DA450E" w:rsidP="00DA450E">
      <w:r>
        <w:t xml:space="preserve">The measures are displayed </w:t>
      </w:r>
      <w:proofErr w:type="gramStart"/>
      <w:r>
        <w:t>below,</w:t>
      </w:r>
      <w:proofErr w:type="gramEnd"/>
      <w:r>
        <w:t xml:space="preserve"> there is no need to re-adjust the numbers.</w:t>
      </w:r>
    </w:p>
    <w:p w:rsidR="00DA450E" w:rsidRDefault="00DA450E" w:rsidP="00DA450E">
      <w:pPr>
        <w:jc w:val="center"/>
      </w:pPr>
      <w:r>
        <w:rPr>
          <w:noProof/>
        </w:rPr>
        <w:lastRenderedPageBreak/>
        <w:drawing>
          <wp:inline distT="0" distB="0" distL="0" distR="0">
            <wp:extent cx="1881505" cy="1275080"/>
            <wp:effectExtent l="19050" t="0" r="444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0E" w:rsidRDefault="00DA450E" w:rsidP="00DA450E">
      <w:r>
        <w:t>It will pause after the measures for the center and then give the measures for dispersion.</w:t>
      </w:r>
    </w:p>
    <w:p w:rsidR="00DA450E" w:rsidRDefault="00DA450E" w:rsidP="00DA450E">
      <w:r>
        <w:t>The plots need some attention thou</w:t>
      </w:r>
      <w:r w:rsidR="00C632D7">
        <w:t>gh due to shifts in the indices. The diagrams below demonstrate this. Select PLOTS from the main menu and we have the following choices:</w:t>
      </w:r>
    </w:p>
    <w:p w:rsidR="00C632D7" w:rsidRDefault="00C632D7" w:rsidP="00C632D7">
      <w:pPr>
        <w:jc w:val="center"/>
      </w:pP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2D7" w:rsidRDefault="00C632D7" w:rsidP="00C632D7">
      <w:r>
        <w:t xml:space="preserve">If we plot the frequency polygon (the </w:t>
      </w:r>
      <w:proofErr w:type="spellStart"/>
      <w:r>
        <w:t>pdf</w:t>
      </w:r>
      <w:proofErr w:type="spellEnd"/>
      <w:r>
        <w:t xml:space="preserve"> in this case) we see the following:</w:t>
      </w:r>
    </w:p>
    <w:p w:rsidR="00C632D7" w:rsidRDefault="00C632D7" w:rsidP="00C632D7">
      <w:pPr>
        <w:jc w:val="center"/>
      </w:pP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2D7" w:rsidRDefault="00C632D7" w:rsidP="00C632D7">
      <w:r>
        <w:t>Notice that</w:t>
      </w:r>
      <w:r w:rsidR="00397AB2">
        <w:t xml:space="preserve"> the X starts at zero, not at 3 which is the trial number where the list begins</w:t>
      </w:r>
      <w:r w:rsidR="001F1961">
        <w:t>, since it is not possible to experience 3 successes after 0, 1, or 2 trials</w:t>
      </w:r>
      <w:r w:rsidR="00397AB2">
        <w:t xml:space="preserve">. So be aware that X in the plots case refers to the </w:t>
      </w:r>
      <w:r w:rsidR="00397AB2" w:rsidRPr="00397AB2">
        <w:rPr>
          <w:b/>
          <w:i/>
          <w:u w:val="single"/>
        </w:rPr>
        <w:t xml:space="preserve">number of successes beyond the </w:t>
      </w:r>
      <w:proofErr w:type="spellStart"/>
      <w:r w:rsidR="00397AB2" w:rsidRPr="00397AB2">
        <w:rPr>
          <w:b/>
          <w:i/>
          <w:u w:val="single"/>
        </w:rPr>
        <w:t>Kth</w:t>
      </w:r>
      <w:proofErr w:type="spellEnd"/>
      <w:r w:rsidR="00397AB2" w:rsidRPr="00397AB2">
        <w:rPr>
          <w:b/>
          <w:i/>
          <w:u w:val="single"/>
        </w:rPr>
        <w:t xml:space="preserve"> trial</w:t>
      </w:r>
      <w:r w:rsidR="00397AB2">
        <w:t xml:space="preserve">. </w:t>
      </w:r>
      <w:r w:rsidR="003505AF">
        <w:t xml:space="preserve"> </w:t>
      </w:r>
      <w:r w:rsidR="00397AB2">
        <w:t xml:space="preserve">The CDF and the Histogram also require this “mental shift”. </w:t>
      </w:r>
    </w:p>
    <w:p w:rsidR="00C632D7" w:rsidRDefault="00C632D7" w:rsidP="00DA450E"/>
    <w:p w:rsidR="00DA450E" w:rsidRPr="00DA450E" w:rsidRDefault="00DA450E" w:rsidP="00DA450E"/>
    <w:sectPr w:rsidR="00DA450E" w:rsidRPr="00DA450E" w:rsidSect="00767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A450E"/>
    <w:rsid w:val="001F1961"/>
    <w:rsid w:val="003505AF"/>
    <w:rsid w:val="00397AB2"/>
    <w:rsid w:val="0076771A"/>
    <w:rsid w:val="00C632D7"/>
    <w:rsid w:val="00DA4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1CE3F-942A-40FF-B868-71F7F38E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Jeremy</cp:lastModifiedBy>
  <cp:revision>3</cp:revision>
  <dcterms:created xsi:type="dcterms:W3CDTF">2011-07-21T13:19:00Z</dcterms:created>
  <dcterms:modified xsi:type="dcterms:W3CDTF">2011-07-21T16:52:00Z</dcterms:modified>
</cp:coreProperties>
</file>